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12.0.0 -->
  <w:body>
    <w:p w:rsidR="00F65DD9" w:rsidRPr="0080311B" w:rsidP="00F65DD9">
      <w:pPr>
        <w:pStyle w:val="BlockText"/>
        <w:spacing w:after="0"/>
        <w:jc w:val="center"/>
        <w:rPr>
          <w:sz w:val="28"/>
          <w:szCs w:val="28"/>
        </w:rPr>
      </w:pPr>
      <w:r w:rsidRPr="0080311B">
        <w:rPr>
          <w:sz w:val="28"/>
          <w:szCs w:val="28"/>
        </w:rPr>
        <w:t>Testimony of Eunice Santos</w:t>
      </w:r>
    </w:p>
    <w:p w:rsidR="00F65DD9" w:rsidP="00F65DD9">
      <w:pPr>
        <w:pStyle w:val="BlockText"/>
        <w:spacing w:after="0"/>
        <w:jc w:val="center"/>
      </w:pPr>
    </w:p>
    <w:p w:rsidR="00F65DD9" w:rsidP="00F65DD9">
      <w:pPr>
        <w:pStyle w:val="BlockText"/>
        <w:spacing w:after="0"/>
        <w:jc w:val="center"/>
      </w:pPr>
      <w:r w:rsidRPr="0080311B">
        <w:t xml:space="preserve">Before the </w:t>
      </w:r>
    </w:p>
    <w:p w:rsidR="00F65DD9" w:rsidRPr="0080311B" w:rsidP="00F65DD9">
      <w:pPr>
        <w:pStyle w:val="BlockText"/>
        <w:spacing w:after="0"/>
        <w:jc w:val="center"/>
      </w:pPr>
    </w:p>
    <w:p w:rsidR="00F65DD9" w:rsidP="00F65DD9">
      <w:pPr>
        <w:pStyle w:val="BlockText"/>
        <w:spacing w:after="0"/>
        <w:jc w:val="center"/>
        <w:rPr>
          <w:sz w:val="28"/>
          <w:szCs w:val="28"/>
        </w:rPr>
      </w:pPr>
      <w:r w:rsidRPr="0080311B">
        <w:rPr>
          <w:sz w:val="28"/>
          <w:szCs w:val="28"/>
        </w:rPr>
        <w:t xml:space="preserve">House Oversight and Government Affairs </w:t>
      </w:r>
      <w:r>
        <w:rPr>
          <w:sz w:val="28"/>
          <w:szCs w:val="28"/>
        </w:rPr>
        <w:t>Committee</w:t>
      </w:r>
    </w:p>
    <w:p w:rsidR="00F65DD9" w:rsidP="00F65DD9">
      <w:pPr>
        <w:pStyle w:val="BlockText"/>
        <w:spacing w:after="0"/>
        <w:jc w:val="center"/>
        <w:rPr>
          <w:sz w:val="28"/>
          <w:szCs w:val="28"/>
        </w:rPr>
      </w:pPr>
      <w:r w:rsidRPr="0080311B">
        <w:rPr>
          <w:sz w:val="28"/>
          <w:szCs w:val="28"/>
        </w:rPr>
        <w:t>Subcommi</w:t>
      </w:r>
      <w:r>
        <w:rPr>
          <w:sz w:val="28"/>
          <w:szCs w:val="28"/>
        </w:rPr>
        <w:t>t</w:t>
      </w:r>
      <w:r w:rsidRPr="0080311B">
        <w:rPr>
          <w:sz w:val="28"/>
          <w:szCs w:val="28"/>
        </w:rPr>
        <w:t>tee on Information Technology</w:t>
      </w:r>
    </w:p>
    <w:p w:rsidR="00BC1148" w:rsidP="00F65DD9">
      <w:pPr>
        <w:pStyle w:val="BlockText"/>
        <w:spacing w:after="0"/>
        <w:jc w:val="center"/>
        <w:rPr>
          <w:sz w:val="28"/>
          <w:szCs w:val="28"/>
        </w:rPr>
      </w:pPr>
    </w:p>
    <w:p w:rsidR="00BC1148" w:rsidRPr="0080311B" w:rsidP="00F65DD9">
      <w:pPr>
        <w:pStyle w:val="BlockText"/>
        <w:spacing w:after="0"/>
        <w:jc w:val="center"/>
        <w:rPr>
          <w:sz w:val="28"/>
          <w:szCs w:val="28"/>
        </w:rPr>
      </w:pPr>
      <w:r>
        <w:rPr>
          <w:sz w:val="28"/>
          <w:szCs w:val="28"/>
        </w:rPr>
        <w:t>Federal Efforts to Improve Cybersecurity</w:t>
      </w:r>
    </w:p>
    <w:p w:rsidR="00F65DD9" w:rsidP="00F65DD9">
      <w:pPr>
        <w:pStyle w:val="BlockText"/>
        <w:spacing w:after="0"/>
        <w:jc w:val="center"/>
      </w:pPr>
    </w:p>
    <w:p w:rsidR="00F65DD9" w:rsidRPr="0080311B" w:rsidP="00F65DD9">
      <w:pPr>
        <w:pStyle w:val="BlockText"/>
        <w:spacing w:after="0"/>
        <w:jc w:val="center"/>
      </w:pPr>
      <w:r w:rsidRPr="0080311B">
        <w:t>June 20</w:t>
      </w:r>
      <w:r w:rsidRPr="0080311B">
        <w:rPr>
          <w:vertAlign w:val="superscript"/>
        </w:rPr>
        <w:t>th</w:t>
      </w:r>
      <w:r w:rsidRPr="0080311B">
        <w:t>, 2016</w:t>
      </w:r>
    </w:p>
    <w:p w:rsidR="00F65DD9" w:rsidP="00F65DD9">
      <w:pPr>
        <w:pStyle w:val="BlockText"/>
        <w:spacing w:after="0"/>
        <w:jc w:val="center"/>
        <w:rPr>
          <w:b/>
        </w:rPr>
      </w:pPr>
      <w:r w:rsidRPr="0080311B">
        <w:t>Chicago, Illinois</w:t>
      </w:r>
      <w:r w:rsidRPr="0080311B">
        <w:rPr>
          <w:b/>
        </w:rPr>
        <w:t xml:space="preserve"> </w:t>
      </w:r>
    </w:p>
    <w:p w:rsidR="00F65DD9" w:rsidP="00F65DD9">
      <w:pPr>
        <w:pStyle w:val="BlockText"/>
        <w:rPr>
          <w:b/>
        </w:rPr>
      </w:pPr>
    </w:p>
    <w:p w:rsidR="00F65DD9" w:rsidRPr="009A53DC" w:rsidP="00F65DD9">
      <w:pPr>
        <w:spacing w:line="360" w:lineRule="auto"/>
        <w:rPr>
          <w:rFonts w:asciiTheme="minorHAnsi" w:hAnsiTheme="minorHAnsi" w:cstheme="minorHAnsi"/>
        </w:rPr>
      </w:pPr>
      <w:r w:rsidRPr="009A53DC">
        <w:rPr>
          <w:rFonts w:asciiTheme="minorHAnsi" w:hAnsiTheme="minorHAnsi" w:cstheme="minorHAnsi"/>
        </w:rPr>
        <w:t>Chairman Hurd, Ranking Member Kelly and Distinguished Members of Congress,</w:t>
      </w:r>
      <w:r>
        <w:rPr>
          <w:rFonts w:asciiTheme="minorHAnsi" w:hAnsiTheme="minorHAnsi" w:cstheme="minorHAnsi"/>
        </w:rPr>
        <w:t xml:space="preserve"> </w:t>
      </w:r>
      <w:r w:rsidRPr="009A53DC">
        <w:rPr>
          <w:rFonts w:asciiTheme="minorHAnsi" w:hAnsiTheme="minorHAnsi" w:cstheme="minorHAnsi"/>
        </w:rPr>
        <w:t xml:space="preserve">I appreciate the opportunity to provide testimony to the Subcommittee at today’s field hearing.  </w:t>
      </w:r>
    </w:p>
    <w:p w:rsidR="00F65DD9" w:rsidRPr="009A53DC" w:rsidP="00F65DD9">
      <w:pPr>
        <w:spacing w:line="360" w:lineRule="auto"/>
        <w:rPr>
          <w:rFonts w:asciiTheme="minorHAnsi" w:hAnsiTheme="minorHAnsi" w:cstheme="minorHAnsi"/>
        </w:rPr>
      </w:pPr>
    </w:p>
    <w:p w:rsidR="00F65DD9" w:rsidRPr="00492250" w:rsidP="00F65DD9">
      <w:pPr>
        <w:spacing w:line="360" w:lineRule="auto"/>
        <w:rPr>
          <w:rFonts w:eastAsia="Times New Roman" w:asciiTheme="minorHAnsi" w:hAnsiTheme="minorHAnsi" w:cstheme="minorHAnsi"/>
        </w:rPr>
      </w:pPr>
      <w:r w:rsidRPr="00492250">
        <w:rPr>
          <w:rFonts w:asciiTheme="minorHAnsi" w:hAnsiTheme="minorHAnsi" w:cstheme="minorHAnsi"/>
        </w:rPr>
        <w:t xml:space="preserve">By way of background, I am the </w:t>
      </w:r>
      <w:r>
        <w:rPr>
          <w:rFonts w:eastAsia="Times New Roman" w:asciiTheme="minorHAnsi" w:hAnsiTheme="minorHAnsi" w:cstheme="minorHAnsi"/>
        </w:rPr>
        <w:t xml:space="preserve">Ron Hochsprung </w:t>
      </w:r>
      <w:r w:rsidRPr="00492250">
        <w:rPr>
          <w:rFonts w:eastAsia="Times New Roman" w:asciiTheme="minorHAnsi" w:hAnsiTheme="minorHAnsi" w:cstheme="minorHAnsi"/>
        </w:rPr>
        <w:t>Endowed Chair and Professor in the Department of Computer Science at Illinois Institute of Technology (Illinois Tech) and also serve as the Chair of</w:t>
      </w:r>
      <w:r w:rsidRPr="00492250">
        <w:rPr>
          <w:rFonts w:asciiTheme="minorHAnsi" w:hAnsiTheme="minorHAnsi" w:cstheme="minorHAnsi"/>
        </w:rPr>
        <w:t xml:space="preserve"> the Department.  My work focuses on </w:t>
      </w:r>
      <w:r w:rsidRPr="00492250">
        <w:rPr>
          <w:rFonts w:eastAsia="Times New Roman" w:asciiTheme="minorHAnsi" w:hAnsiTheme="minorHAnsi" w:cstheme="minorHAnsi"/>
        </w:rPr>
        <w:t xml:space="preserve">large-scale parallel and distributed processing, computational modeling, cybersecurity, cloud computing, complex adaptive systems, and human modeling with applications to the biological, physical, and social sciences.   Among other past endeavors, I </w:t>
      </w:r>
      <w:r w:rsidRPr="00492250">
        <w:rPr>
          <w:rFonts w:asciiTheme="minorHAnsi" w:hAnsiTheme="minorHAnsi" w:cstheme="minorHAnsi"/>
        </w:rPr>
        <w:t xml:space="preserve">served as a Senior Research Fellow at the US Department of Defense's Center for Technology and National Security Policy. </w:t>
      </w:r>
      <w:r w:rsidRPr="00492250">
        <w:rPr>
          <w:rFonts w:eastAsia="Times New Roman" w:asciiTheme="minorHAnsi" w:hAnsiTheme="minorHAnsi" w:cstheme="minorHAnsi"/>
        </w:rPr>
        <w:t xml:space="preserve"> </w:t>
      </w:r>
    </w:p>
    <w:p w:rsidR="00F65DD9" w:rsidRPr="009A53DC" w:rsidP="00F65DD9">
      <w:pPr>
        <w:spacing w:line="360" w:lineRule="auto"/>
        <w:rPr>
          <w:rFonts w:eastAsia="Times New Roman" w:asciiTheme="minorHAnsi" w:hAnsiTheme="minorHAnsi" w:cstheme="minorHAnsi"/>
        </w:rPr>
      </w:pPr>
    </w:p>
    <w:p w:rsidR="00F65DD9" w:rsidRPr="009A53DC" w:rsidP="00F65DD9">
      <w:pPr>
        <w:spacing w:line="360" w:lineRule="auto"/>
        <w:rPr>
          <w:rFonts w:ascii="Open Sans" w:hAnsi="Open Sans"/>
          <w:color w:val="000000"/>
          <w:shd w:val="clear" w:color="auto" w:fill="FFFFFF"/>
        </w:rPr>
      </w:pPr>
      <w:r w:rsidRPr="009A53DC">
        <w:rPr>
          <w:rFonts w:ascii="Open Sans" w:hAnsi="Open Sans"/>
          <w:color w:val="000000"/>
          <w:shd w:val="clear" w:color="auto" w:fill="FFFFFF"/>
        </w:rPr>
        <w:t xml:space="preserve">Illinois Tech is a private, technology-focused, research university offering undergraduate and graduate degrees in engineering, science, architecture, business, design, human sciences, applied technology, and law. </w:t>
      </w:r>
      <w:r w:rsidRPr="009A53DC">
        <w:rPr>
          <w:rFonts w:ascii="MS Mincho" w:hAnsi="MS Mincho" w:cs="MS Mincho"/>
          <w:color w:val="000000"/>
          <w:shd w:val="clear" w:color="auto" w:fill="FFFFFF"/>
        </w:rPr>
        <w:t> </w:t>
      </w:r>
      <w:r w:rsidRPr="009A53DC">
        <w:rPr>
          <w:rFonts w:ascii="Open Sans" w:hAnsi="Open Sans"/>
          <w:color w:val="000000"/>
          <w:shd w:val="clear" w:color="auto" w:fill="FFFFFF"/>
        </w:rPr>
        <w:t xml:space="preserve">One of 21 institutions that comprise the Association of Independent Technological Universities (AITU), Illinois Tech offers exceptional preparation for professions that require technological sophistication, an innovative mindset, and an entrepreneurial spirit. The </w:t>
      </w:r>
      <w:r w:rsidRPr="009A53DC">
        <w:rPr>
          <w:rFonts w:ascii="Open Sans" w:hAnsi="Open Sans"/>
          <w:shd w:val="clear" w:color="auto" w:fill="FFFFFF"/>
        </w:rPr>
        <w:t>university</w:t>
      </w:r>
      <w:r w:rsidRPr="009A53DC">
        <w:rPr>
          <w:rStyle w:val="apple-converted-space"/>
          <w:rFonts w:ascii="Open Sans" w:hAnsi="Open Sans"/>
          <w:shd w:val="clear" w:color="auto" w:fill="FFFFFF"/>
        </w:rPr>
        <w:t> </w:t>
      </w:r>
      <w:r>
        <w:t>commitment to diversity</w:t>
      </w:r>
      <w:r w:rsidRPr="009A53DC">
        <w:rPr>
          <w:rStyle w:val="apple-converted-space"/>
          <w:rFonts w:ascii="Open Sans" w:hAnsi="Open Sans"/>
          <w:shd w:val="clear" w:color="auto" w:fill="FFFFFF"/>
        </w:rPr>
        <w:t> </w:t>
      </w:r>
      <w:r w:rsidRPr="009A53DC">
        <w:rPr>
          <w:rFonts w:ascii="Open Sans" w:hAnsi="Open Sans"/>
          <w:shd w:val="clear" w:color="auto" w:fill="FFFFFF"/>
        </w:rPr>
        <w:t xml:space="preserve">is </w:t>
      </w:r>
      <w:r w:rsidRPr="009A53DC">
        <w:rPr>
          <w:rFonts w:ascii="Open Sans" w:hAnsi="Open Sans"/>
          <w:color w:val="000000"/>
          <w:shd w:val="clear" w:color="auto" w:fill="FFFFFF"/>
        </w:rPr>
        <w:t>reflected in its policies and its global student enrollment.</w:t>
      </w:r>
      <w:r>
        <w:rPr>
          <w:rStyle w:val="FootnoteReference"/>
          <w:rFonts w:ascii="Open Sans" w:hAnsi="Open Sans"/>
          <w:color w:val="000000"/>
          <w:shd w:val="clear" w:color="auto" w:fill="FFFFFF"/>
        </w:rPr>
        <w:footnoteReference w:id="2"/>
      </w:r>
    </w:p>
    <w:p w:rsidR="00F65DD9" w:rsidRPr="009A53DC" w:rsidP="00F65DD9">
      <w:pPr>
        <w:spacing w:line="360" w:lineRule="auto"/>
        <w:rPr>
          <w:rFonts w:ascii="Open Sans" w:hAnsi="Open Sans"/>
          <w:color w:val="000000"/>
          <w:shd w:val="clear" w:color="auto" w:fill="FFFFFF"/>
        </w:rPr>
      </w:pPr>
    </w:p>
    <w:p w:rsidR="00F65DD9" w:rsidRPr="009A53DC" w:rsidP="00F65DD9">
      <w:pPr>
        <w:spacing w:line="360" w:lineRule="auto"/>
        <w:rPr>
          <w:rFonts w:eastAsia="Times New Roman" w:asciiTheme="minorHAnsi" w:hAnsiTheme="minorHAnsi" w:cstheme="minorHAnsi"/>
        </w:rPr>
      </w:pPr>
      <w:r w:rsidRPr="009A53DC">
        <w:rPr>
          <w:rFonts w:eastAsiaTheme="minorEastAsia"/>
          <w:iCs/>
        </w:rPr>
        <w:t>Illinois Tech is also designated as a National Center of Academic Excellence in Information Assurance by the National Security Agency and the Department of Homeland Security.</w:t>
      </w:r>
    </w:p>
    <w:p w:rsidR="00F65DD9" w:rsidRPr="009A53DC" w:rsidP="00F65DD9">
      <w:pPr>
        <w:spacing w:line="360" w:lineRule="auto"/>
        <w:rPr>
          <w:rFonts w:eastAsia="Times New Roman" w:asciiTheme="minorHAnsi" w:hAnsiTheme="minorHAnsi" w:cstheme="minorHAnsi"/>
        </w:rPr>
      </w:pPr>
    </w:p>
    <w:p w:rsidR="00F65DD9" w:rsidP="00F65DD9">
      <w:pPr>
        <w:spacing w:line="360" w:lineRule="auto"/>
        <w:rPr>
          <w:rFonts w:asciiTheme="minorHAnsi" w:hAnsiTheme="minorHAnsi" w:cstheme="minorHAnsi"/>
        </w:rPr>
      </w:pPr>
      <w:r w:rsidRPr="009A53DC">
        <w:rPr>
          <w:rFonts w:asciiTheme="minorHAnsi" w:hAnsiTheme="minorHAnsi" w:cstheme="minorHAnsi"/>
        </w:rPr>
        <w:t xml:space="preserve">My testimony will focus on several aspects of the cybersecurity challenge facing this country, including </w:t>
      </w:r>
      <w:r>
        <w:rPr>
          <w:rFonts w:asciiTheme="minorHAnsi" w:hAnsiTheme="minorHAnsi" w:cstheme="minorHAnsi"/>
        </w:rPr>
        <w:t xml:space="preserve">(1) </w:t>
      </w:r>
      <w:r w:rsidRPr="009A53DC">
        <w:rPr>
          <w:rFonts w:asciiTheme="minorHAnsi" w:hAnsiTheme="minorHAnsi" w:cstheme="minorHAnsi"/>
        </w:rPr>
        <w:t xml:space="preserve">the threats faced by educational institutions in protecting against data breaches, </w:t>
      </w:r>
      <w:r>
        <w:rPr>
          <w:rFonts w:asciiTheme="minorHAnsi" w:hAnsiTheme="minorHAnsi" w:cstheme="minorHAnsi"/>
        </w:rPr>
        <w:t xml:space="preserve">(2) </w:t>
      </w:r>
      <w:r w:rsidRPr="009A53DC">
        <w:rPr>
          <w:rFonts w:asciiTheme="minorHAnsi" w:hAnsiTheme="minorHAnsi" w:cstheme="minorHAnsi"/>
        </w:rPr>
        <w:t xml:space="preserve">the role of higher education institutions in developing the </w:t>
      </w:r>
      <w:r>
        <w:rPr>
          <w:rFonts w:asciiTheme="minorHAnsi" w:hAnsiTheme="minorHAnsi" w:cstheme="minorHAnsi"/>
        </w:rPr>
        <w:t xml:space="preserve">cybersecurity </w:t>
      </w:r>
      <w:r w:rsidRPr="009A53DC">
        <w:rPr>
          <w:rFonts w:asciiTheme="minorHAnsi" w:hAnsiTheme="minorHAnsi" w:cstheme="minorHAnsi"/>
        </w:rPr>
        <w:t xml:space="preserve">workforce of the future, and </w:t>
      </w:r>
      <w:r>
        <w:rPr>
          <w:rFonts w:asciiTheme="minorHAnsi" w:hAnsiTheme="minorHAnsi" w:cstheme="minorHAnsi"/>
        </w:rPr>
        <w:t xml:space="preserve">(3) </w:t>
      </w:r>
      <w:r w:rsidRPr="009A53DC">
        <w:rPr>
          <w:rFonts w:asciiTheme="minorHAnsi" w:hAnsiTheme="minorHAnsi" w:cstheme="minorHAnsi"/>
        </w:rPr>
        <w:t xml:space="preserve">research-informed considerations that can help the Federal government in its efforts to effectively </w:t>
      </w:r>
      <w:r>
        <w:rPr>
          <w:rFonts w:asciiTheme="minorHAnsi" w:hAnsiTheme="minorHAnsi" w:cstheme="minorHAnsi"/>
        </w:rPr>
        <w:t xml:space="preserve">address cybersecurity.  </w:t>
      </w:r>
    </w:p>
    <w:p w:rsidR="00F65DD9" w:rsidRPr="009A53DC" w:rsidP="00F65DD9">
      <w:pPr>
        <w:spacing w:line="360" w:lineRule="auto"/>
        <w:rPr>
          <w:rFonts w:asciiTheme="minorHAnsi" w:hAnsiTheme="minorHAnsi" w:cstheme="minorHAnsi"/>
        </w:rPr>
      </w:pPr>
    </w:p>
    <w:p w:rsidR="00F65DD9" w:rsidP="00F65DD9">
      <w:pPr>
        <w:spacing w:line="360" w:lineRule="auto"/>
        <w:rPr>
          <w:rFonts w:asciiTheme="minorHAnsi" w:hAnsiTheme="minorHAnsi" w:cstheme="minorHAnsi"/>
          <w:b/>
        </w:rPr>
      </w:pPr>
      <w:r>
        <w:rPr>
          <w:rFonts w:asciiTheme="minorHAnsi" w:hAnsiTheme="minorHAnsi" w:cstheme="minorHAnsi"/>
          <w:b/>
        </w:rPr>
        <w:t xml:space="preserve">I.  </w:t>
      </w:r>
      <w:r w:rsidRPr="009A53DC">
        <w:rPr>
          <w:rFonts w:asciiTheme="minorHAnsi" w:hAnsiTheme="minorHAnsi" w:cstheme="minorHAnsi"/>
          <w:b/>
        </w:rPr>
        <w:t xml:space="preserve">The Challenge </w:t>
      </w:r>
      <w:r>
        <w:rPr>
          <w:rFonts w:asciiTheme="minorHAnsi" w:hAnsiTheme="minorHAnsi" w:cstheme="minorHAnsi"/>
          <w:b/>
        </w:rPr>
        <w:t xml:space="preserve">Facing </w:t>
      </w:r>
      <w:r w:rsidRPr="009A53DC">
        <w:rPr>
          <w:rFonts w:asciiTheme="minorHAnsi" w:hAnsiTheme="minorHAnsi" w:cstheme="minorHAnsi"/>
          <w:b/>
        </w:rPr>
        <w:t>Institutions of Higher Education</w:t>
      </w:r>
      <w:r>
        <w:rPr>
          <w:rFonts w:asciiTheme="minorHAnsi" w:hAnsiTheme="minorHAnsi" w:cstheme="minorHAnsi"/>
          <w:b/>
        </w:rPr>
        <w:t>.</w:t>
      </w:r>
    </w:p>
    <w:p w:rsidR="00F65DD9" w:rsidP="00F65DD9">
      <w:pPr>
        <w:pStyle w:val="BlockText"/>
        <w:spacing w:line="360" w:lineRule="auto"/>
      </w:pPr>
      <w:r w:rsidRPr="009A53DC">
        <w:t>Institutions of higher education face a wide variety of cyber-threats.  A typical university will have extensive personnel and payroll data, privacy-protected student information</w:t>
      </w:r>
      <w:r>
        <w:t xml:space="preserve"> (including Social Security numbers)</w:t>
      </w:r>
      <w:r w:rsidRPr="009A53DC">
        <w:t xml:space="preserve">, </w:t>
      </w:r>
      <w:r>
        <w:t xml:space="preserve">and </w:t>
      </w:r>
      <w:r w:rsidRPr="009A53DC">
        <w:t>extensive financial aid information</w:t>
      </w:r>
      <w:r>
        <w:t xml:space="preserve">.  In addition, a research university will host </w:t>
      </w:r>
      <w:r w:rsidRPr="009A53DC">
        <w:t>extensive research and informational databases – including highly sensitive research information that may include human subjects information</w:t>
      </w:r>
      <w:r>
        <w:t xml:space="preserve">, as well as high value </w:t>
      </w:r>
      <w:r w:rsidRPr="009A53DC">
        <w:t>intellectual property</w:t>
      </w:r>
      <w:r>
        <w:t xml:space="preserve">.  </w:t>
      </w:r>
    </w:p>
    <w:p w:rsidR="00F65DD9" w:rsidRPr="009A53DC" w:rsidP="00F65DD9">
      <w:pPr>
        <w:pStyle w:val="BlockText"/>
        <w:spacing w:line="360" w:lineRule="auto"/>
      </w:pPr>
      <w:r>
        <w:t xml:space="preserve">Along with the threat of compromising sensitive data, </w:t>
      </w:r>
      <w:r w:rsidRPr="009A53DC">
        <w:t xml:space="preserve">higher education institutions are </w:t>
      </w:r>
      <w:r>
        <w:t xml:space="preserve">similar to many other organizations in that they are </w:t>
      </w:r>
      <w:r w:rsidRPr="009A53DC">
        <w:t>vulnerable to suffering system downtime and expense related to cyber</w:t>
      </w:r>
      <w:r>
        <w:t>-</w:t>
      </w:r>
      <w:r w:rsidRPr="009A53DC">
        <w:t xml:space="preserve">attacks, damage caused by malware, expense related to ransomware, and the compromising of sensitive data.  </w:t>
      </w:r>
    </w:p>
    <w:p w:rsidR="00F65DD9" w:rsidRPr="009A53DC" w:rsidP="00F65DD9">
      <w:pPr>
        <w:pStyle w:val="BlockText"/>
        <w:spacing w:line="360" w:lineRule="auto"/>
      </w:pPr>
      <w:r w:rsidRPr="009A53DC">
        <w:t xml:space="preserve">At Illinois Tech, </w:t>
      </w:r>
      <w:r>
        <w:t>c</w:t>
      </w:r>
      <w:r w:rsidRPr="009A53DC">
        <w:t>yber-attacks occur constantly</w:t>
      </w:r>
      <w:r>
        <w:t xml:space="preserve">. As noted by our IT personnel, among other types of incidents, this </w:t>
      </w:r>
      <w:r w:rsidRPr="009A53DC">
        <w:t xml:space="preserve">includes malware, phishing attempts, </w:t>
      </w:r>
      <w:r>
        <w:t xml:space="preserve">and </w:t>
      </w:r>
      <w:r w:rsidRPr="009A53DC">
        <w:t>hacking to access computational resources or data</w:t>
      </w:r>
      <w:r>
        <w:t xml:space="preserve">.  </w:t>
      </w:r>
      <w:r w:rsidRPr="009A53DC">
        <w:t xml:space="preserve">In </w:t>
      </w:r>
      <w:r>
        <w:t xml:space="preserve">some </w:t>
      </w:r>
      <w:r w:rsidRPr="009A53DC">
        <w:t>cases, the attacks are not particularly sophisticated and they are blocked by our staff and existing systems.  Unfortunately, the challenge with</w:t>
      </w:r>
      <w:r>
        <w:t xml:space="preserve"> </w:t>
      </w:r>
      <w:r w:rsidRPr="009A53DC">
        <w:t xml:space="preserve">cybersecurity is that </w:t>
      </w:r>
      <w:r>
        <w:t xml:space="preserve">the threats are </w:t>
      </w:r>
      <w:r w:rsidRPr="009A53DC">
        <w:t xml:space="preserve">ever-evolving, with new methods of attack developed every day.  The risk is always what you do not know and therefore cannot protect against. </w:t>
      </w:r>
    </w:p>
    <w:p w:rsidR="00F65DD9" w:rsidRPr="009A53DC" w:rsidP="00F65DD9">
      <w:pPr>
        <w:pStyle w:val="BlockText"/>
        <w:spacing w:line="360" w:lineRule="auto"/>
      </w:pPr>
      <w:r w:rsidRPr="009A53DC">
        <w:t>Like many organizations, Illinois Tech has deployed the majority of the currently available industry tools, such as virus protection, firewalls, intrusion detection and intrusion-prevention systems</w:t>
      </w:r>
      <w:r>
        <w:t xml:space="preserve"> and more</w:t>
      </w:r>
      <w:r w:rsidRPr="009A53DC">
        <w:t xml:space="preserve">.  Pursuant to the ever-evolving nature of the threat, improving our security is work that never stops.  We must constantly continue our efforts to enhance our security capabilities.  </w:t>
      </w:r>
    </w:p>
    <w:p w:rsidR="00F65DD9" w:rsidRPr="009A53DC" w:rsidP="00F65DD9">
      <w:pPr>
        <w:pStyle w:val="BlockText"/>
        <w:spacing w:line="360" w:lineRule="auto"/>
      </w:pPr>
      <w:r>
        <w:t xml:space="preserve">The Committee should be aware of  some of the </w:t>
      </w:r>
      <w:r w:rsidRPr="009A53DC">
        <w:t xml:space="preserve">unique </w:t>
      </w:r>
      <w:r>
        <w:t xml:space="preserve">aspects </w:t>
      </w:r>
      <w:r w:rsidRPr="009A53DC">
        <w:t xml:space="preserve">of non-profit and public higher education institutions that make the </w:t>
      </w:r>
      <w:r>
        <w:t xml:space="preserve">cybersecurity </w:t>
      </w:r>
      <w:r w:rsidRPr="009A53DC">
        <w:t xml:space="preserve">challenge more </w:t>
      </w:r>
      <w:r>
        <w:t xml:space="preserve">daunting.  Such institutions </w:t>
      </w:r>
      <w:r w:rsidRPr="009A53DC">
        <w:t>need to have an open technology environment in order to support the</w:t>
      </w:r>
      <w:r>
        <w:t xml:space="preserve">ir </w:t>
      </w:r>
      <w:r w:rsidRPr="009A53DC">
        <w:t xml:space="preserve">academic mission and the needs of students and faculty.  </w:t>
      </w:r>
      <w:r>
        <w:t>Research u</w:t>
      </w:r>
      <w:r w:rsidRPr="009A53DC">
        <w:t xml:space="preserve">niversities must support their </w:t>
      </w:r>
      <w:r>
        <w:t xml:space="preserve">investigators' often </w:t>
      </w:r>
      <w:r w:rsidRPr="009A53DC">
        <w:t xml:space="preserve">unique technology configuration requests </w:t>
      </w:r>
      <w:r>
        <w:t xml:space="preserve">in order </w:t>
      </w:r>
      <w:r w:rsidRPr="009A53DC">
        <w:t xml:space="preserve">to enable their </w:t>
      </w:r>
      <w:r>
        <w:t>scientific efforts.</w:t>
      </w:r>
      <w:r w:rsidRPr="009A53DC">
        <w:t xml:space="preserve">  As a consequence, universities typically have multiple operating systems that are used by faculty and staff in various departments and settings.   Some departments will have their own domains.  </w:t>
      </w:r>
      <w:r>
        <w:t xml:space="preserve">This has a variety of management consequences. </w:t>
      </w:r>
      <w:r w:rsidRPr="009A53DC">
        <w:t>For example,</w:t>
      </w:r>
      <w:r>
        <w:t xml:space="preserve"> in such a</w:t>
      </w:r>
      <w:r w:rsidRPr="009A53DC">
        <w:t xml:space="preserve"> heterogeneous </w:t>
      </w:r>
      <w:r>
        <w:t xml:space="preserve">environment, more personnel, training and </w:t>
      </w:r>
      <w:r w:rsidRPr="009A53DC">
        <w:t xml:space="preserve">virus protections </w:t>
      </w:r>
      <w:r>
        <w:t xml:space="preserve">are </w:t>
      </w:r>
      <w:r w:rsidRPr="009A53DC">
        <w:t xml:space="preserve">required.  </w:t>
      </w:r>
      <w:r>
        <w:t xml:space="preserve"> </w:t>
      </w:r>
    </w:p>
    <w:p w:rsidR="00F65DD9" w:rsidRPr="009A53DC" w:rsidP="00F65DD9">
      <w:pPr>
        <w:pStyle w:val="BlockText"/>
        <w:spacing w:line="360" w:lineRule="auto"/>
      </w:pPr>
      <w:r w:rsidRPr="009A53DC">
        <w:t>Universities also must support</w:t>
      </w:r>
      <w:r>
        <w:t xml:space="preserve"> potentially</w:t>
      </w:r>
      <w:r w:rsidRPr="009A53DC">
        <w:t xml:space="preserve"> tens of thousands of users </w:t>
      </w:r>
      <w:r>
        <w:t xml:space="preserve">in a “Bring Your Own Device” </w:t>
      </w:r>
      <w:r w:rsidRPr="009A53DC">
        <w:t>(BYOD)</w:t>
      </w:r>
      <w:r>
        <w:t xml:space="preserve"> environment.  This leads to </w:t>
      </w:r>
      <w:r w:rsidRPr="009A53DC">
        <w:t>extensive user autonomy with regard to applications, technologies and file sharing.</w:t>
      </w:r>
      <w:r>
        <w:t xml:space="preserve">  Unfortunately, with such autonomy comes increased risk of malware, ransomware and the like.  </w:t>
      </w:r>
      <w:r w:rsidRPr="009A53DC">
        <w:t xml:space="preserve">Additionally, most universities must have international connections that </w:t>
      </w:r>
      <w:r>
        <w:t xml:space="preserve">often </w:t>
      </w:r>
      <w:r w:rsidRPr="009A53DC">
        <w:t>rule out the use of geo-location blocking approaches</w:t>
      </w:r>
      <w:r>
        <w:t>.</w:t>
      </w:r>
    </w:p>
    <w:p w:rsidR="00F65DD9" w:rsidP="00F65DD9">
      <w:pPr>
        <w:pStyle w:val="BlockText"/>
        <w:spacing w:line="360" w:lineRule="auto"/>
      </w:pPr>
      <w:r w:rsidRPr="009A53DC">
        <w:t xml:space="preserve">This level of diversity and porousness </w:t>
      </w:r>
      <w:r>
        <w:t xml:space="preserve">in a university’s IT environment </w:t>
      </w:r>
      <w:r w:rsidRPr="009A53DC">
        <w:t xml:space="preserve">can make the provision of staffing, monitoring and other support more complex.  This is less of a problem for corporations, partnerships and similar organizations that have more ability to create a “top-down” unified IT structure.  It also necessitates a defensive approach that prioritizes protection of </w:t>
      </w:r>
      <w:r>
        <w:t xml:space="preserve">the </w:t>
      </w:r>
      <w:r w:rsidRPr="009A53DC">
        <w:t>most sensitive data</w:t>
      </w:r>
      <w:r>
        <w:t xml:space="preserve"> and systems</w:t>
      </w:r>
      <w:r w:rsidRPr="009A53DC">
        <w:t xml:space="preserve">. </w:t>
      </w:r>
    </w:p>
    <w:p w:rsidR="00F65DD9" w:rsidP="00F65DD9">
      <w:pPr>
        <w:pStyle w:val="BlockText"/>
        <w:spacing w:line="360" w:lineRule="auto"/>
      </w:pPr>
      <w:r>
        <w:t xml:space="preserve">Developing university-specific repositories that collect information in a systematic manner on the events and lessons learned in managing these threats would provide substantial knowledge that can be used in case-studies, education and training. However, cross-sharing of such information among universities presents certain challenges, including how to exchange specific institutional information, and how to maintain privacy protections. </w:t>
      </w:r>
    </w:p>
    <w:p w:rsidR="00BC1148" w:rsidP="00F65DD9">
      <w:pPr>
        <w:spacing w:line="360" w:lineRule="auto"/>
        <w:rPr>
          <w:b/>
        </w:rPr>
      </w:pPr>
    </w:p>
    <w:p w:rsidR="00BC1148" w:rsidP="00F65DD9">
      <w:pPr>
        <w:spacing w:line="360" w:lineRule="auto"/>
        <w:rPr>
          <w:b/>
        </w:rPr>
      </w:pPr>
    </w:p>
    <w:p w:rsidR="00F65DD9" w:rsidP="00F65DD9">
      <w:pPr>
        <w:spacing w:line="360" w:lineRule="auto"/>
        <w:rPr>
          <w:b/>
        </w:rPr>
      </w:pPr>
      <w:r>
        <w:rPr>
          <w:b/>
        </w:rPr>
        <w:t xml:space="preserve">II.  </w:t>
      </w:r>
      <w:r w:rsidRPr="00413994">
        <w:rPr>
          <w:rFonts w:asciiTheme="minorHAnsi" w:hAnsiTheme="minorHAnsi" w:cstheme="minorHAnsi"/>
          <w:b/>
        </w:rPr>
        <w:t>Building</w:t>
      </w:r>
      <w:r>
        <w:rPr>
          <w:b/>
        </w:rPr>
        <w:t xml:space="preserve"> the Cybersecurity Workforce of the Future. </w:t>
      </w:r>
    </w:p>
    <w:p w:rsidR="00F65DD9" w:rsidP="00F65DD9">
      <w:pPr>
        <w:pStyle w:val="BlockText"/>
        <w:spacing w:line="360" w:lineRule="auto"/>
        <w:rPr>
          <w:b/>
        </w:rPr>
      </w:pPr>
      <w:r>
        <w:t xml:space="preserve">Illinois Tech is at the forefront of cyber education.  As mentioned, the University </w:t>
      </w:r>
      <w:r w:rsidRPr="009A53DC">
        <w:rPr>
          <w:iCs w:val="0"/>
        </w:rPr>
        <w:t xml:space="preserve">is designated as </w:t>
      </w:r>
      <w:r w:rsidRPr="009A53DC">
        <w:t>a National Center of Academic Excellence in Information Assurance by the National Security Agency and the Department of Homeland Security.</w:t>
      </w:r>
      <w:r>
        <w:t xml:space="preserve">  The centers of gravity for our efforts in these areas are the Computer Science Department within the College of Sciences and our Information Technology and Management (ITM) programs within the College of Applied Sciences.</w:t>
      </w:r>
    </w:p>
    <w:p w:rsidR="00F65DD9" w:rsidP="00F65DD9">
      <w:pPr>
        <w:pStyle w:val="BlockText"/>
        <w:spacing w:line="360" w:lineRule="auto"/>
      </w:pPr>
      <w:r>
        <w:t>Cyber</w:t>
      </w:r>
      <w:r w:rsidRPr="00EA33E2">
        <w:t xml:space="preserve">security </w:t>
      </w:r>
      <w:r>
        <w:t xml:space="preserve">is </w:t>
      </w:r>
      <w:r w:rsidRPr="00EA33E2">
        <w:t xml:space="preserve"> a core </w:t>
      </w:r>
      <w:r>
        <w:t>research and education area</w:t>
      </w:r>
      <w:r w:rsidRPr="00EA33E2">
        <w:t xml:space="preserve"> within the Department of Computer Science.  </w:t>
      </w:r>
      <w:r>
        <w:t>Both undergraduate and graduate students are offered coursework that will educate them on the issues and advances in cybersecurity, including:</w:t>
      </w:r>
      <w:r>
        <w:rPr>
          <w:rStyle w:val="FootnoteReference"/>
        </w:rPr>
        <w:footnoteReference w:id="3"/>
      </w:r>
      <w:r>
        <w:t xml:space="preserve"> </w:t>
      </w:r>
    </w:p>
    <w:p w:rsidR="00F65DD9" w:rsidRPr="00413994" w:rsidP="00F65DD9">
      <w:pPr>
        <w:pStyle w:val="BlockText"/>
        <w:numPr>
          <w:ilvl w:val="0"/>
          <w:numId w:val="32"/>
        </w:numPr>
        <w:spacing w:line="360" w:lineRule="auto"/>
        <w:rPr>
          <w:rFonts w:eastAsia="Times New Roman" w:cs="Times New Roman"/>
        </w:rPr>
      </w:pPr>
      <w:r w:rsidRPr="00EA33E2">
        <w:t xml:space="preserve">Undergraduate students are offered coursework that educates them on encryption systems, operating system security, database security, network security, system threats and risk avoidance procedures.  Additionally, they are educated on the algorithms and techniques used to defend against malicious software. </w:t>
      </w:r>
      <w:r>
        <w:t xml:space="preserve"> </w:t>
      </w:r>
    </w:p>
    <w:p w:rsidR="00F65DD9" w:rsidP="00F65DD9">
      <w:pPr>
        <w:pStyle w:val="BlockText"/>
        <w:numPr>
          <w:ilvl w:val="0"/>
          <w:numId w:val="32"/>
        </w:numPr>
        <w:spacing w:line="360" w:lineRule="auto"/>
        <w:rPr>
          <w:rFonts w:eastAsia="Times New Roman" w:cs="Times New Roman"/>
        </w:rPr>
      </w:pPr>
      <w:r>
        <w:t xml:space="preserve">Graduate students are offered training in </w:t>
      </w:r>
      <w:r w:rsidRPr="00D079F2">
        <w:rPr>
          <w:rFonts w:eastAsia="Times New Roman" w:cs="Times New Roman"/>
        </w:rPr>
        <w:t xml:space="preserve">the theory and practice of cryptography and network security. </w:t>
      </w:r>
      <w:r>
        <w:rPr>
          <w:rFonts w:eastAsia="Times New Roman" w:cs="Times New Roman"/>
        </w:rPr>
        <w:t xml:space="preserve"> Students who wish to pursue careers focused on real-world security issues or research can take advanced courses that provide a </w:t>
      </w:r>
      <w:r w:rsidRPr="00D079F2">
        <w:rPr>
          <w:rFonts w:eastAsia="Times New Roman" w:cs="Times New Roman"/>
        </w:rPr>
        <w:t xml:space="preserve">thorough grounding in cyber-security </w:t>
      </w:r>
      <w:r>
        <w:rPr>
          <w:rFonts w:eastAsia="Times New Roman" w:cs="Times New Roman"/>
        </w:rPr>
        <w:t>issues.  This includes semester-long research projects and study regarding how to address issues such as u</w:t>
      </w:r>
      <w:r w:rsidRPr="00D079F2">
        <w:rPr>
          <w:rFonts w:eastAsia="Times New Roman" w:cs="Times New Roman"/>
        </w:rPr>
        <w:t>nwanted traffic</w:t>
      </w:r>
      <w:r>
        <w:rPr>
          <w:rFonts w:eastAsia="Times New Roman" w:cs="Times New Roman"/>
        </w:rPr>
        <w:t xml:space="preserve"> (e.g., </w:t>
      </w:r>
      <w:r w:rsidRPr="00D079F2">
        <w:rPr>
          <w:rFonts w:eastAsia="Times New Roman" w:cs="Times New Roman"/>
        </w:rPr>
        <w:t>denial of service</w:t>
      </w:r>
      <w:r>
        <w:rPr>
          <w:rFonts w:eastAsia="Times New Roman" w:cs="Times New Roman"/>
        </w:rPr>
        <w:t xml:space="preserve"> and</w:t>
      </w:r>
      <w:r w:rsidRPr="00D079F2">
        <w:rPr>
          <w:rFonts w:eastAsia="Times New Roman" w:cs="Times New Roman"/>
        </w:rPr>
        <w:t xml:space="preserve"> spam</w:t>
      </w:r>
      <w:r>
        <w:rPr>
          <w:rFonts w:eastAsia="Times New Roman" w:cs="Times New Roman"/>
        </w:rPr>
        <w:t>); malware; n</w:t>
      </w:r>
      <w:r w:rsidRPr="00D079F2">
        <w:rPr>
          <w:rFonts w:eastAsia="Times New Roman" w:cs="Times New Roman"/>
        </w:rPr>
        <w:t>etwork configuration and defense</w:t>
      </w:r>
      <w:r>
        <w:rPr>
          <w:rFonts w:eastAsia="Times New Roman" w:cs="Times New Roman"/>
        </w:rPr>
        <w:t>; and c</w:t>
      </w:r>
      <w:r w:rsidRPr="00D079F2">
        <w:rPr>
          <w:rFonts w:eastAsia="Times New Roman" w:cs="Times New Roman"/>
        </w:rPr>
        <w:t>yber physical system security</w:t>
      </w:r>
      <w:r>
        <w:rPr>
          <w:rFonts w:eastAsia="Times New Roman" w:cs="Times New Roman"/>
        </w:rPr>
        <w:t xml:space="preserve"> (e.g. </w:t>
      </w:r>
      <w:r w:rsidRPr="00D079F2">
        <w:rPr>
          <w:rFonts w:eastAsia="Times New Roman" w:cs="Times New Roman"/>
        </w:rPr>
        <w:t>critical infrastructure protection</w:t>
      </w:r>
      <w:r>
        <w:rPr>
          <w:rFonts w:eastAsia="Times New Roman" w:cs="Times New Roman"/>
        </w:rPr>
        <w:t xml:space="preserve">).  </w:t>
      </w:r>
    </w:p>
    <w:p w:rsidR="00F65DD9" w:rsidP="00F65DD9">
      <w:pPr>
        <w:pStyle w:val="BlockText"/>
        <w:spacing w:line="360" w:lineRule="auto"/>
        <w:rPr>
          <w:rFonts w:eastAsia="Times New Roman" w:cs="Times New Roman"/>
        </w:rPr>
      </w:pPr>
      <w:r>
        <w:rPr>
          <w:rFonts w:eastAsia="Times New Roman" w:cs="Times New Roman"/>
        </w:rPr>
        <w:t>The Department of Computer Science also hosts extensive research activities, including cutting edge work on cyber security research. In particular, our faculty have research foci in forensic linguistics, cyber-trust and suspicion, and trustworthy cyber-physical critical infrastructure.</w:t>
      </w:r>
    </w:p>
    <w:p w:rsidR="00F65DD9" w:rsidP="00F65DD9">
      <w:pPr>
        <w:spacing w:before="100" w:beforeAutospacing="1" w:after="100" w:afterAutospacing="1" w:line="360" w:lineRule="auto"/>
        <w:rPr>
          <w:rFonts w:eastAsia="Times New Roman" w:cs="Times New Roman"/>
        </w:rPr>
      </w:pPr>
      <w:r>
        <w:t>At both our Chicago and Wheaton, campuses, our Information and Technology Management programs offer education at the undergraduate and Masters levels in cyber forensics, and network security.</w:t>
      </w:r>
    </w:p>
    <w:p w:rsidR="00F65DD9" w:rsidP="00F65DD9">
      <w:pPr>
        <w:pStyle w:val="BlockText"/>
        <w:spacing w:line="360" w:lineRule="auto"/>
        <w:rPr>
          <w:rFonts w:eastAsia="Times New Roman" w:cs="Times New Roman"/>
        </w:rPr>
      </w:pPr>
      <w:r>
        <w:rPr>
          <w:rFonts w:eastAsia="Times New Roman" w:cs="Times New Roman"/>
        </w:rPr>
        <w:t xml:space="preserve">These programs are supported by the </w:t>
      </w:r>
      <w:r w:rsidRPr="002769C3">
        <w:rPr>
          <w:rFonts w:eastAsia="Times New Roman" w:cs="Times New Roman"/>
        </w:rPr>
        <w:t>School of Applied Technology’s Cyber Forensics and Security Laboratory (ForSec Lab)</w:t>
      </w:r>
      <w:r>
        <w:rPr>
          <w:rFonts w:eastAsia="Times New Roman" w:cs="Times New Roman"/>
        </w:rPr>
        <w:t xml:space="preserve">. </w:t>
      </w:r>
      <w:r w:rsidRPr="002769C3">
        <w:rPr>
          <w:rFonts w:eastAsia="Times New Roman" w:cs="Times New Roman"/>
        </w:rPr>
        <w:t xml:space="preserve">The lab provides students and research partners the opportunity to develop hands-on expertise working in the field of security, forensics, and </w:t>
      </w:r>
      <w:r>
        <w:rPr>
          <w:rFonts w:eastAsia="Times New Roman" w:cs="Times New Roman"/>
        </w:rPr>
        <w:t>d</w:t>
      </w:r>
      <w:r w:rsidRPr="002769C3">
        <w:rPr>
          <w:rFonts w:eastAsia="Times New Roman" w:cs="Times New Roman"/>
        </w:rPr>
        <w:t>isaster/data recovery.</w:t>
      </w:r>
      <w:r>
        <w:rPr>
          <w:rFonts w:eastAsia="Times New Roman" w:cs="Times New Roman"/>
        </w:rPr>
        <w:t xml:space="preserve">  This type of c</w:t>
      </w:r>
      <w:r w:rsidRPr="002769C3">
        <w:rPr>
          <w:rFonts w:eastAsia="Times New Roman" w:cs="Times New Roman"/>
        </w:rPr>
        <w:t>yber security and forensics research, testing and analysis benefits both academic and industry organizations</w:t>
      </w:r>
      <w:r>
        <w:rPr>
          <w:rFonts w:eastAsia="Times New Roman" w:cs="Times New Roman"/>
        </w:rPr>
        <w:t xml:space="preserve">.  It </w:t>
      </w:r>
      <w:r w:rsidRPr="002769C3">
        <w:rPr>
          <w:rFonts w:eastAsia="Times New Roman" w:cs="Times New Roman"/>
        </w:rPr>
        <w:t>provides an environment where traffic throughout a network can be analyzed and filtered</w:t>
      </w:r>
      <w:r w:rsidRPr="003C46EA">
        <w:t xml:space="preserve">. </w:t>
      </w:r>
      <w:r>
        <w:t>Cyber intrusions and virus spread can be studied, as well as Malware and Spyware can be tested on multiple platforms.</w:t>
      </w:r>
      <w:r w:rsidRPr="00755A38">
        <w:rPr>
          <w:rStyle w:val="FootnoteReference"/>
          <w:rFonts w:eastAsia="Times New Roman" w:cs="Times New Roman"/>
        </w:rPr>
        <w:t xml:space="preserve"> </w:t>
      </w:r>
      <w:r>
        <w:rPr>
          <w:rStyle w:val="FootnoteReference"/>
          <w:rFonts w:eastAsia="Times New Roman" w:cs="Times New Roman"/>
        </w:rPr>
        <w:footnoteReference w:id="4"/>
      </w:r>
      <w:r>
        <w:rPr>
          <w:rFonts w:eastAsia="Times New Roman" w:cs="Times New Roman"/>
        </w:rPr>
        <w:t xml:space="preserve">  </w:t>
      </w:r>
    </w:p>
    <w:p w:rsidR="00F65DD9" w:rsidP="00F65DD9">
      <w:pPr>
        <w:pStyle w:val="BlockText"/>
        <w:spacing w:line="360" w:lineRule="auto"/>
      </w:pPr>
      <w:r>
        <w:t>Finally, Illinois Tech has also</w:t>
      </w:r>
      <w:r w:rsidRPr="009A53DC">
        <w:t xml:space="preserve"> established the </w:t>
      </w:r>
      <w:r w:rsidRPr="009A53DC">
        <w:rPr>
          <w:bCs/>
        </w:rPr>
        <w:t xml:space="preserve">Center for Cyber Security and Forensics Education C²SAFE.  The Center exists to fulfill several missions, including </w:t>
      </w:r>
      <w:r>
        <w:rPr>
          <w:bCs/>
        </w:rPr>
        <w:t xml:space="preserve">(1) promoting </w:t>
      </w:r>
      <w:r w:rsidRPr="009A53DC">
        <w:t>education and research in cyber security technologies and management, information assurance, and digital forensics across all academic disciplines</w:t>
      </w:r>
      <w:r>
        <w:t>; (2) engaging</w:t>
      </w:r>
      <w:r w:rsidRPr="009A53DC">
        <w:t xml:space="preserve"> with business and industry, government, professional associations, and community colleges</w:t>
      </w:r>
      <w:r>
        <w:t xml:space="preserve">; (3) coordinating our </w:t>
      </w:r>
      <w:r w:rsidRPr="009A53DC">
        <w:t xml:space="preserve">designation </w:t>
      </w:r>
      <w:r w:rsidRPr="002769C3">
        <w:t>as</w:t>
      </w:r>
      <w:r>
        <w:t xml:space="preserve"> a </w:t>
      </w:r>
      <w:r w:rsidRPr="009A53DC">
        <w:t>National Center of Academic Excellence in Information</w:t>
      </w:r>
      <w:r>
        <w:t xml:space="preserve">; and (4) publishing </w:t>
      </w:r>
      <w:r w:rsidRPr="009A53DC">
        <w:t xml:space="preserve">student and faculty research </w:t>
      </w:r>
      <w:r>
        <w:t>and sponsoring</w:t>
      </w:r>
      <w:r w:rsidRPr="009A53DC">
        <w:t xml:space="preserve"> conferences and other events</w:t>
      </w:r>
      <w:r>
        <w:t>.</w:t>
      </w:r>
      <w:r>
        <w:rPr>
          <w:rStyle w:val="FootnoteReference"/>
        </w:rPr>
        <w:footnoteReference w:id="5"/>
      </w:r>
      <w:r>
        <w:rPr>
          <w:rStyle w:val="CommentReference"/>
          <w:rFonts w:eastAsiaTheme="minorHAnsi"/>
          <w:iCs w:val="0"/>
        </w:rPr>
        <w:t xml:space="preserve"> </w:t>
      </w:r>
    </w:p>
    <w:p w:rsidR="00F65DD9" w:rsidP="00F65DD9">
      <w:pPr>
        <w:pStyle w:val="BlockText"/>
        <w:spacing w:line="360" w:lineRule="auto"/>
      </w:pPr>
      <w:r>
        <w:t xml:space="preserve">Illinois Tech has provided many different avenues for education, training and research in the field of cybersecurity. Our computer science students are in high demand and work in a variety of sectors including tech, health, finance, research, entertainment, education, government and others. With the ubiquitousness of technology, the sectors that do not need to actively and seriously consider effective cybersecurity methods are few and far between. </w:t>
      </w:r>
    </w:p>
    <w:p w:rsidR="00F65DD9" w:rsidP="00F65DD9">
      <w:pPr>
        <w:spacing w:line="360" w:lineRule="auto"/>
        <w:rPr>
          <w:b/>
        </w:rPr>
      </w:pPr>
      <w:r>
        <w:t xml:space="preserve"> </w:t>
      </w:r>
      <w:r>
        <w:rPr>
          <w:b/>
        </w:rPr>
        <w:t xml:space="preserve">III. </w:t>
      </w:r>
      <w:r w:rsidRPr="000F317E">
        <w:rPr>
          <w:rFonts w:asciiTheme="minorHAnsi" w:hAnsiTheme="minorHAnsi" w:cstheme="minorHAnsi"/>
          <w:b/>
        </w:rPr>
        <w:t>The</w:t>
      </w:r>
      <w:r>
        <w:rPr>
          <w:b/>
        </w:rPr>
        <w:t xml:space="preserve"> Need to Address the Social and Organizational Dimension.</w:t>
      </w:r>
    </w:p>
    <w:p w:rsidR="00F65DD9" w:rsidP="00F65DD9">
      <w:pPr>
        <w:pStyle w:val="BlockText"/>
        <w:spacing w:line="360" w:lineRule="auto"/>
      </w:pPr>
      <w:r>
        <w:t xml:space="preserve">The Federal government has stepped up to address the challenge of cybersecurity through legislation such as the Cybersecurity Act of 2015, the President’s Cybersecurity National Action Plan, appropriations to myriad agencies to improve systems and tactics, and various efforts with critical industry sectors.  </w:t>
      </w:r>
    </w:p>
    <w:p w:rsidR="00F65DD9" w:rsidP="00F65DD9">
      <w:pPr>
        <w:pStyle w:val="BlockText"/>
        <w:spacing w:line="360" w:lineRule="auto"/>
      </w:pPr>
      <w:r>
        <w:t xml:space="preserve">As mentioned above, cyber-threats are ever evolving. One area in which I would like to encourage greater focus is in understanding the social and organizational dimension of threats; in particular, how human beings knowingly or unknowingly compromise security and what can be done about that.  I believe that more research in this area can produce dividends in terms of better understanding how individuals respond in the cyber world to inputs that can compromise security.  For example, improved understanding of what are major drivers for why certain individuals may be unduly influenced or inappropriately trust cyber-communication requests rather than becoming suspicious, and what are the environmental/cultural issues within an organization that can allow certain security issues to flourish.  By better understanding these aspects of human behavior, we can  develop improved public education, employee training approaches, and refine procedures and policies to produce improved outcomes and mitigate risks.  </w:t>
      </w:r>
    </w:p>
    <w:p w:rsidR="003F334C" w:rsidRPr="00F65DD9" w:rsidP="00E014F4">
      <w:pPr>
        <w:pStyle w:val="BlockText"/>
        <w:spacing w:line="360" w:lineRule="auto"/>
      </w:pPr>
      <w:r>
        <w:t>Thank you very much for this opportunity to te</w:t>
      </w:r>
      <w:r w:rsidR="00E014F4">
        <w:t xml:space="preserve">stify.  I would be pleased to answer any questions you may have. </w:t>
      </w:r>
    </w:p>
    <w:sectPr w:rsidSect="00972224">
      <w:footerReference w:type="default" r:id="rId5"/>
      <w:foot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6095" w:rsidP="000421B5">
    <w:pPr>
      <w:pStyle w:val="Footer"/>
    </w:pPr>
    <w:r>
      <w:tab/>
    </w:r>
    <w:r>
      <w:fldChar w:fldCharType="begin"/>
    </w:r>
    <w:r>
      <w:instrText xml:space="preserve"> PAGE   \* MERGEFORMAT </w:instrText>
    </w:r>
    <w:r>
      <w:fldChar w:fldCharType="separate"/>
    </w:r>
    <w:r w:rsidR="00DA0220">
      <w:rPr>
        <w:noProof/>
      </w:rPr>
      <w:t>4</w:t>
    </w:r>
    <w:r>
      <w:rPr>
        <w:noProof/>
      </w:rPr>
      <w:fldChar w:fldCharType="end"/>
    </w:r>
  </w:p>
  <w:p w:rsidR="00476095" w:rsidRPr="00911FE4" w:rsidP="000421B5">
    <w:pPr>
      <w:pStyle w:val="Footer"/>
      <w:rPr>
        <w:rStyle w:val="DocID"/>
      </w:rPr>
    </w:pPr>
    <w:r>
      <w:t>#46866324_v2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6095" w:rsidRPr="00911FE4" w:rsidP="000421B5">
    <w:pPr>
      <w:pStyle w:val="Footer"/>
      <w:rPr>
        <w:rStyle w:val="DocID"/>
      </w:rPr>
    </w:pP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BC1148">
      <w:rPr>
        <w:noProof/>
        <w:sz w:val="20"/>
      </w:rPr>
      <w:instrText>6</w:instrText>
    </w:r>
    <w:r>
      <w:rPr>
        <w:sz w:val="20"/>
      </w:rPr>
      <w:fldChar w:fldCharType="end"/>
    </w:r>
    <w:r>
      <w:rPr>
        <w:sz w:val="20"/>
      </w:rPr>
      <w:instrText xml:space="preserve"> = 1 </w:instrText>
    </w:r>
    <w:r>
      <w:instrText>#46866324_v2</w:instrText>
    </w:r>
    <w:r>
      <w:instrText xml:space="preserve"> ""</w:instrText>
    </w:r>
    <w:r>
      <w:rPr>
        <w:sz w:val="20"/>
      </w:rPr>
      <w:instrText xml:space="preserve"> </w:instrText>
    </w:r>
    <w:r>
      <w:rPr>
        <w:sz w:val="20"/>
      </w:rPr>
      <w:fldChar w:fldCharType="separate"/>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7057B" w:rsidP="009A2CBA">
      <w:r>
        <w:separator/>
      </w:r>
    </w:p>
  </w:footnote>
  <w:footnote w:type="continuationSeparator" w:id="1">
    <w:p w:rsidR="00C7057B" w:rsidP="009A2CBA">
      <w:r>
        <w:continuationSeparator/>
      </w:r>
    </w:p>
  </w:footnote>
  <w:footnote w:id="2">
    <w:p w:rsidR="00F65DD9" w:rsidP="00F65DD9">
      <w:pPr>
        <w:pStyle w:val="FootnoteText"/>
      </w:pPr>
      <w:r>
        <w:rPr>
          <w:rStyle w:val="FootnoteReference"/>
        </w:rPr>
        <w:footnoteRef/>
      </w:r>
      <w:r>
        <w:t xml:space="preserve"> </w:t>
      </w:r>
      <w:r w:rsidRPr="00974337">
        <w:t>https://web.iit.edu/about/quick-facts</w:t>
      </w:r>
    </w:p>
  </w:footnote>
  <w:footnote w:id="3">
    <w:p w:rsidR="00F65DD9" w:rsidP="00F65DD9">
      <w:pPr>
        <w:pStyle w:val="FootnoteText"/>
      </w:pPr>
      <w:r>
        <w:rPr>
          <w:rStyle w:val="FootnoteReference"/>
        </w:rPr>
        <w:footnoteRef/>
      </w:r>
      <w:r>
        <w:t xml:space="preserve"> </w:t>
      </w:r>
      <w:r w:rsidRPr="00974337">
        <w:t>http://science.iit.edu/computer-science/programs/course-descriptions</w:t>
      </w:r>
    </w:p>
  </w:footnote>
  <w:footnote w:id="4">
    <w:p w:rsidR="00F65DD9" w:rsidP="00F65DD9">
      <w:pPr>
        <w:pStyle w:val="FootnoteText"/>
      </w:pPr>
      <w:r>
        <w:rPr>
          <w:rStyle w:val="FootnoteReference"/>
        </w:rPr>
        <w:footnoteRef/>
      </w:r>
      <w:r>
        <w:t xml:space="preserve"> </w:t>
      </w:r>
      <w:r w:rsidRPr="00974337">
        <w:t>https://appliedtech.iit.edu/cyber-forensics-security/about/overview</w:t>
      </w:r>
    </w:p>
  </w:footnote>
  <w:footnote w:id="5">
    <w:p w:rsidR="00F65DD9" w:rsidP="00F65DD9">
      <w:pPr>
        <w:pStyle w:val="FootnoteText"/>
      </w:pPr>
      <w:r>
        <w:rPr>
          <w:rStyle w:val="FootnoteReference"/>
        </w:rPr>
        <w:footnoteRef/>
      </w:r>
      <w:r>
        <w:t xml:space="preserve"> </w:t>
      </w:r>
      <w:r w:rsidRPr="00413994">
        <w:t>https://appliedtech.iit.edu/c2safe/mission-purpose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2D12FE7"/>
    <w:multiLevelType w:val="hybridMultilevel"/>
    <w:tmpl w:val="0A4EA9BC"/>
    <w:lvl w:ilvl="0">
      <w:start w:val="1"/>
      <w:numFmt w:val="lowerLetter"/>
      <w:lvlText w:val="(%1)"/>
      <w:lvlJc w:val="left"/>
      <w:pPr>
        <w:ind w:left="720" w:hanging="360"/>
      </w:pPr>
      <w:rPr>
        <w:rFonts w:eastAsiaTheme="minorEastAsia"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418433A"/>
    <w:multiLevelType w:val="hybridMultilevel"/>
    <w:tmpl w:val="68A87FEE"/>
    <w:lvl w:ilvl="0">
      <w:start w:val="1"/>
      <w:numFmt w:val="upperLetter"/>
      <w:lvlText w:val="%1."/>
      <w:lvlJc w:val="left"/>
      <w:pPr>
        <w:tabs>
          <w:tab w:val="num" w:pos="108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64280F"/>
    <w:multiLevelType w:val="hybridMultilevel"/>
    <w:tmpl w:val="EDC05CD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7587DF6"/>
    <w:multiLevelType w:val="hybridMultilevel"/>
    <w:tmpl w:val="EB049B4A"/>
    <w:lvl w:ilvl="0">
      <w:start w:val="1"/>
      <w:numFmt w:val="upperLetter"/>
      <w:lvlText w:val="%1."/>
      <w:lvlJc w:val="left"/>
      <w:pPr>
        <w:tabs>
          <w:tab w:val="num" w:pos="1080"/>
        </w:tabs>
        <w:ind w:left="0" w:firstLine="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AE3699"/>
    <w:multiLevelType w:val="hybridMultilevel"/>
    <w:tmpl w:val="3F589A60"/>
    <w:lvl w:ilvl="0">
      <w:start w:val="1"/>
      <w:numFmt w:val="decimal"/>
      <w:lvlText w:val="%1."/>
      <w:lvlJc w:val="left"/>
      <w:pPr>
        <w:tabs>
          <w:tab w:val="num" w:pos="720"/>
        </w:tabs>
        <w:ind w:left="720" w:hanging="720"/>
      </w:pPr>
      <w:rPr>
        <w:rFonts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C334021"/>
    <w:multiLevelType w:val="hybridMultilevel"/>
    <w:tmpl w:val="A62C8AA6"/>
    <w:lvl w:ilvl="0">
      <w:start w:val="1"/>
      <w:numFmt w:val="lowerLetter"/>
      <w:lvlText w:val="%1."/>
      <w:lvlJc w:val="left"/>
      <w:pPr>
        <w:tabs>
          <w:tab w:val="num" w:pos="108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E963C8E"/>
    <w:multiLevelType w:val="hybridMultilevel"/>
    <w:tmpl w:val="02A8428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2DA5F02"/>
    <w:multiLevelType w:val="hybridMultilevel"/>
    <w:tmpl w:val="E334E276"/>
    <w:lvl w:ilvl="0">
      <w:start w:val="1"/>
      <w:numFmt w:val="decimal"/>
      <w:pStyle w:val="ListNumberB"/>
      <w:lvlText w:val="%1."/>
      <w:lvlJc w:val="left"/>
      <w:pPr>
        <w:tabs>
          <w:tab w:val="num" w:pos="1080"/>
        </w:tabs>
        <w:ind w:left="0" w:firstLine="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B90BCA"/>
    <w:multiLevelType w:val="hybridMultilevel"/>
    <w:tmpl w:val="89CE1388"/>
    <w:lvl w:ilvl="0">
      <w:start w:val="1"/>
      <w:numFmt w:val="decimal"/>
      <w:pStyle w:val="List"/>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4859FC"/>
    <w:multiLevelType w:val="multilevel"/>
    <w:tmpl w:val="AA5C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1D7BC2"/>
    <w:multiLevelType w:val="hybridMultilevel"/>
    <w:tmpl w:val="1E6EC06E"/>
    <w:lvl w:ilvl="0">
      <w:start w:val="1"/>
      <w:numFmt w:val="lowerLetter"/>
      <w:lvlText w:val="%1."/>
      <w:lvlJc w:val="left"/>
      <w:pPr>
        <w:tabs>
          <w:tab w:val="num" w:pos="108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7348A4"/>
    <w:multiLevelType w:val="hybridMultilevel"/>
    <w:tmpl w:val="40CE732A"/>
    <w:lvl w:ilvl="0">
      <w:start w:val="1"/>
      <w:numFmt w:val="lowerLetter"/>
      <w:lvlText w:val="%1."/>
      <w:lvlJc w:val="left"/>
      <w:pPr>
        <w:tabs>
          <w:tab w:val="num" w:pos="1080"/>
        </w:tabs>
        <w:ind w:left="0" w:firstLine="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9520BB"/>
    <w:multiLevelType w:val="hybridMultilevel"/>
    <w:tmpl w:val="F3CEDAF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890759"/>
    <w:multiLevelType w:val="hybridMultilevel"/>
    <w:tmpl w:val="11E0FCB4"/>
    <w:lvl w:ilvl="0">
      <w:start w:val="1"/>
      <w:numFmt w:val="lowerLetter"/>
      <w:lvlText w:val="%1."/>
      <w:lvlJc w:val="left"/>
      <w:pPr>
        <w:tabs>
          <w:tab w:val="num" w:pos="108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6A3298"/>
    <w:multiLevelType w:val="hybridMultilevel"/>
    <w:tmpl w:val="6B561D76"/>
    <w:lvl w:ilvl="0">
      <w:start w:val="1"/>
      <w:numFmt w:val="upperLetter"/>
      <w:pStyle w:val="ListALPHAB0"/>
      <w:lvlText w:val="%1."/>
      <w:lvlJc w:val="left"/>
      <w:pPr>
        <w:tabs>
          <w:tab w:val="num" w:pos="1080"/>
        </w:tabs>
        <w:ind w:left="0" w:firstLine="72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C47503B"/>
    <w:multiLevelType w:val="hybridMultilevel"/>
    <w:tmpl w:val="7A487CFA"/>
    <w:lvl w:ilvl="0">
      <w:start w:val="1"/>
      <w:numFmt w:val="decimal"/>
      <w:lvlText w:val="%1."/>
      <w:lvlJc w:val="left"/>
      <w:pPr>
        <w:tabs>
          <w:tab w:val="num" w:pos="1080"/>
        </w:tabs>
        <w:ind w:left="0" w:firstLine="720"/>
      </w:pPr>
      <w:rPr>
        <w:rFonts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1B05D0D"/>
    <w:multiLevelType w:val="hybridMultilevel"/>
    <w:tmpl w:val="6EC4E8C8"/>
    <w:lvl w:ilvl="0">
      <w:start w:val="1"/>
      <w:numFmt w:val="decimal"/>
      <w:lvlText w:val="%1."/>
      <w:lvlJc w:val="left"/>
      <w:pPr>
        <w:tabs>
          <w:tab w:val="num" w:pos="108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51353AC"/>
    <w:multiLevelType w:val="hybridMultilevel"/>
    <w:tmpl w:val="BCF6B1F0"/>
    <w:lvl w:ilvl="0">
      <w:start w:val="1"/>
      <w:numFmt w:val="lowerLetter"/>
      <w:lvlText w:val="%1."/>
      <w:lvlJc w:val="left"/>
      <w:pPr>
        <w:tabs>
          <w:tab w:val="num" w:pos="1080"/>
        </w:tabs>
        <w:ind w:left="0" w:firstLine="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9C4856"/>
    <w:multiLevelType w:val="hybridMultilevel"/>
    <w:tmpl w:val="7F6CBF66"/>
    <w:lvl w:ilvl="0">
      <w:start w:val="1"/>
      <w:numFmt w:val="lowerLetter"/>
      <w:lvlText w:val="%1."/>
      <w:lvlJc w:val="left"/>
      <w:pPr>
        <w:tabs>
          <w:tab w:val="num" w:pos="108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002FF9"/>
    <w:multiLevelType w:val="hybridMultilevel"/>
    <w:tmpl w:val="32F423A0"/>
    <w:lvl w:ilvl="0">
      <w:start w:val="1"/>
      <w:numFmt w:val="lowerLetter"/>
      <w:pStyle w:val="ListalphaB"/>
      <w:lvlText w:val="%1."/>
      <w:lvlJc w:val="left"/>
      <w:pPr>
        <w:tabs>
          <w:tab w:val="num" w:pos="1080"/>
        </w:tabs>
        <w:ind w:left="0" w:firstLine="72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7C17189"/>
    <w:multiLevelType w:val="hybridMultilevel"/>
    <w:tmpl w:val="19D0C8C2"/>
    <w:lvl w:ilvl="0">
      <w:start w:val="1"/>
      <w:numFmt w:val="decimal"/>
      <w:lvlText w:val="%1."/>
      <w:lvlJc w:val="left"/>
      <w:pPr>
        <w:tabs>
          <w:tab w:val="num" w:pos="1080"/>
        </w:tabs>
        <w:ind w:left="0" w:firstLine="720"/>
      </w:pPr>
      <w:rPr>
        <w:rFonts w:hint="default"/>
        <w:b/>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DE50282"/>
    <w:multiLevelType w:val="hybridMultilevel"/>
    <w:tmpl w:val="94E0E7DC"/>
    <w:lvl w:ilvl="0">
      <w:start w:val="1"/>
      <w:numFmt w:val="decimal"/>
      <w:lvlText w:val="%1."/>
      <w:lvlJc w:val="left"/>
      <w:pPr>
        <w:tabs>
          <w:tab w:val="num" w:pos="1080"/>
        </w:tabs>
        <w:ind w:left="0" w:firstLine="720"/>
      </w:pPr>
      <w:rPr>
        <w:rFonts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E141586"/>
    <w:multiLevelType w:val="hybridMultilevel"/>
    <w:tmpl w:val="3F6EB712"/>
    <w:lvl w:ilvl="0">
      <w:start w:val="1"/>
      <w:numFmt w:val="lowerLetter"/>
      <w:pStyle w:val="Listalpha"/>
      <w:lvlText w:val="%1."/>
      <w:lvlJc w:val="left"/>
      <w:pPr>
        <w:tabs>
          <w:tab w:val="num" w:pos="1080"/>
        </w:tabs>
        <w:ind w:left="0" w:firstLine="72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F6D47AF"/>
    <w:multiLevelType w:val="hybridMultilevel"/>
    <w:tmpl w:val="E51E6F10"/>
    <w:lvl w:ilvl="0">
      <w:start w:val="1"/>
      <w:numFmt w:val="decimal"/>
      <w:lvlText w:val="%1."/>
      <w:lvlJc w:val="left"/>
      <w:pPr>
        <w:tabs>
          <w:tab w:val="num" w:pos="1080"/>
        </w:tabs>
        <w:ind w:left="0" w:firstLine="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F7C7F6B"/>
    <w:multiLevelType w:val="hybridMultilevel"/>
    <w:tmpl w:val="2ACE9752"/>
    <w:lvl w:ilvl="0">
      <w:start w:val="1"/>
      <w:numFmt w:val="upperLetter"/>
      <w:pStyle w:val="ListALPHA0"/>
      <w:lvlText w:val="%1."/>
      <w:lvlJc w:val="left"/>
      <w:pPr>
        <w:tabs>
          <w:tab w:val="num" w:pos="1080"/>
        </w:tabs>
        <w:ind w:left="0" w:firstLine="72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23"/>
  </w:num>
  <w:num w:numId="3">
    <w:abstractNumId w:val="0"/>
  </w:num>
  <w:num w:numId="4">
    <w:abstractNumId w:val="12"/>
  </w:num>
  <w:num w:numId="5">
    <w:abstractNumId w:val="25"/>
  </w:num>
  <w:num w:numId="6">
    <w:abstractNumId w:val="20"/>
  </w:num>
  <w:num w:numId="7">
    <w:abstractNumId w:val="18"/>
  </w:num>
  <w:num w:numId="8">
    <w:abstractNumId w:val="30"/>
  </w:num>
  <w:num w:numId="9">
    <w:abstractNumId w:val="19"/>
  </w:num>
  <w:num w:numId="10">
    <w:abstractNumId w:val="9"/>
  </w:num>
  <w:num w:numId="11">
    <w:abstractNumId w:val="8"/>
  </w:num>
  <w:num w:numId="12">
    <w:abstractNumId w:val="10"/>
  </w:num>
  <w:num w:numId="13">
    <w:abstractNumId w:val="17"/>
  </w:num>
  <w:num w:numId="14">
    <w:abstractNumId w:val="24"/>
  </w:num>
  <w:num w:numId="15">
    <w:abstractNumId w:val="27"/>
  </w:num>
  <w:num w:numId="16">
    <w:abstractNumId w:val="28"/>
  </w:num>
  <w:num w:numId="17">
    <w:abstractNumId w:val="22"/>
  </w:num>
  <w:num w:numId="18">
    <w:abstractNumId w:val="11"/>
  </w:num>
  <w:num w:numId="19">
    <w:abstractNumId w:val="26"/>
  </w:num>
  <w:num w:numId="20">
    <w:abstractNumId w:val="29"/>
  </w:num>
  <w:num w:numId="21">
    <w:abstractNumId w:val="21"/>
  </w:num>
  <w:num w:numId="22">
    <w:abstractNumId w:val="31"/>
  </w:num>
  <w:num w:numId="23">
    <w:abstractNumId w:val="14"/>
  </w:num>
  <w:num w:numId="24">
    <w:abstractNumId w:val="13"/>
  </w:num>
  <w:num w:numId="25">
    <w:abstractNumId w:val="15"/>
  </w:num>
  <w:num w:numId="26">
    <w:abstractNumId w:val="6"/>
  </w:num>
  <w:num w:numId="27">
    <w:abstractNumId w:val="4"/>
  </w:num>
  <w:num w:numId="28">
    <w:abstractNumId w:val="3"/>
  </w:num>
  <w:num w:numId="29">
    <w:abstractNumId w:val="2"/>
  </w:num>
  <w:num w:numId="30">
    <w:abstractNumId w:val="1"/>
  </w:num>
  <w:num w:numId="31">
    <w:abstractNumId w:val="1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drawingGridHorizontalSpacing w:val="12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atentStyles>
  <w:style w:type="paragraph" w:default="1" w:styleId="Normal">
    <w:name w:val="Normal"/>
    <w:qFormat/>
    <w:rsid w:val="00F65DD9"/>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063822"/>
    <w:pPr>
      <w:spacing w:after="240"/>
      <w:ind w:left="720"/>
    </w:pPr>
  </w:style>
  <w:style w:type="paragraph" w:customStyle="1" w:styleId="BlockText1-2">
    <w:name w:val="Block Text 1 - 2"/>
    <w:basedOn w:val="Normal"/>
    <w:qFormat/>
    <w:rsid w:val="00063822"/>
    <w:pPr>
      <w:spacing w:line="480" w:lineRule="auto"/>
      <w:ind w:left="72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0">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styleId="NormalWeb">
    <w:name w:val="Normal (Web)"/>
    <w:basedOn w:val="Normal"/>
    <w:uiPriority w:val="99"/>
    <w:semiHidden/>
    <w:unhideWhenUsed/>
    <w:rsid w:val="002141C1"/>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9A53DC"/>
  </w:style>
  <w:style w:type="character" w:styleId="Hyperlink">
    <w:name w:val="Hyperlink"/>
    <w:basedOn w:val="DefaultParagraphFont"/>
    <w:uiPriority w:val="99"/>
    <w:semiHidden/>
    <w:unhideWhenUsed/>
    <w:rsid w:val="009A53DC"/>
    <w:rPr>
      <w:color w:val="0000FF"/>
      <w:u w:val="single"/>
    </w:rPr>
  </w:style>
  <w:style w:type="character" w:styleId="CommentReference">
    <w:name w:val="annotation reference"/>
    <w:basedOn w:val="DefaultParagraphFont"/>
    <w:uiPriority w:val="99"/>
    <w:semiHidden/>
    <w:unhideWhenUsed/>
    <w:rsid w:val="00F65DD9"/>
    <w:rPr>
      <w:sz w:val="16"/>
      <w:szCs w:val="16"/>
    </w:rPr>
  </w:style>
  <w:style w:type="paragraph" w:styleId="FootnoteText">
    <w:name w:val="footnote text"/>
    <w:basedOn w:val="Normal"/>
    <w:link w:val="FootnoteTextChar"/>
    <w:uiPriority w:val="99"/>
    <w:semiHidden/>
    <w:unhideWhenUsed/>
    <w:rsid w:val="00F65DD9"/>
    <w:rPr>
      <w:sz w:val="20"/>
      <w:szCs w:val="20"/>
    </w:rPr>
  </w:style>
  <w:style w:type="character" w:customStyle="1" w:styleId="FootnoteTextChar">
    <w:name w:val="Footnote Text Char"/>
    <w:basedOn w:val="DefaultParagraphFont"/>
    <w:link w:val="FootnoteText"/>
    <w:uiPriority w:val="99"/>
    <w:semiHidden/>
    <w:rsid w:val="00F65DD9"/>
    <w:rPr>
      <w:sz w:val="20"/>
      <w:szCs w:val="20"/>
    </w:rPr>
  </w:style>
  <w:style w:type="character" w:styleId="FootnoteReference">
    <w:name w:val="footnote reference"/>
    <w:basedOn w:val="DefaultParagraphFont"/>
    <w:uiPriority w:val="99"/>
    <w:semiHidden/>
    <w:unhideWhenUsed/>
    <w:rsid w:val="00F65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1</Pages>
  <Words>1601</Words>
  <Characters>9805</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2016-06-17T02:17:51Z</dcterms:created>
  <dcterms:modified xsi:type="dcterms:W3CDTF">2016-06-17T02:17:51Z</dcterms:modified>
</cp:coreProperties>
</file>